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DE0" w:rsidRDefault="00472DE0">
      <w:pPr>
        <w:pStyle w:val="BodyText"/>
        <w:spacing w:before="49"/>
        <w:rPr>
          <w:sz w:val="20"/>
        </w:rPr>
      </w:pPr>
    </w:p>
    <w:p w:rsidR="00472DE0" w:rsidRDefault="006624A2">
      <w:pPr>
        <w:spacing w:before="1" w:after="60"/>
        <w:ind w:left="165"/>
        <w:rPr>
          <w:rFonts w:ascii="Arial"/>
          <w:b/>
          <w:sz w:val="20"/>
        </w:rPr>
      </w:pPr>
      <w:r>
        <w:rPr>
          <w:rFonts w:ascii="Arial"/>
          <w:b/>
          <w:sz w:val="20"/>
        </w:rPr>
        <w:t>PART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pacing w:val="-5"/>
          <w:sz w:val="20"/>
        </w:rPr>
        <w:t>1:</w:t>
      </w: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5"/>
        <w:gridCol w:w="9630"/>
      </w:tblGrid>
      <w:tr w:rsidR="00472DE0">
        <w:trPr>
          <w:trHeight w:val="290"/>
        </w:trPr>
        <w:tc>
          <w:tcPr>
            <w:tcW w:w="3155" w:type="dxa"/>
          </w:tcPr>
          <w:p w:rsidR="00472DE0" w:rsidRDefault="006624A2">
            <w:pPr>
              <w:pStyle w:val="TableParagraph"/>
              <w:spacing w:before="1"/>
              <w:ind w:left="781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9630" w:type="dxa"/>
          </w:tcPr>
          <w:p w:rsidR="00472DE0" w:rsidRDefault="009B7CC9">
            <w:pPr>
              <w:pStyle w:val="TableParagraph"/>
              <w:spacing w:before="31"/>
              <w:ind w:left="108"/>
              <w:rPr>
                <w:rFonts w:ascii="Arial"/>
                <w:b/>
                <w:sz w:val="20"/>
              </w:rPr>
            </w:pPr>
            <w:hyperlink r:id="rId7">
              <w:r w:rsidR="006624A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6624A2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6624A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6624A2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6624A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Geography,</w:t>
              </w:r>
              <w:r w:rsidR="006624A2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6624A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Environment</w:t>
              </w:r>
              <w:r w:rsidR="006624A2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6624A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6624A2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6624A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Earth</w:t>
              </w:r>
              <w:r w:rsidR="006624A2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 w:rsidR="006624A2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Science</w:t>
              </w:r>
              <w:r w:rsidR="006624A2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International</w:t>
              </w:r>
            </w:hyperlink>
          </w:p>
        </w:tc>
      </w:tr>
      <w:tr w:rsidR="00472DE0">
        <w:trPr>
          <w:trHeight w:val="290"/>
        </w:trPr>
        <w:tc>
          <w:tcPr>
            <w:tcW w:w="3155" w:type="dxa"/>
          </w:tcPr>
          <w:p w:rsidR="00472DE0" w:rsidRDefault="006624A2">
            <w:pPr>
              <w:pStyle w:val="TableParagraph"/>
              <w:ind w:left="55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9630" w:type="dxa"/>
          </w:tcPr>
          <w:p w:rsidR="00472DE0" w:rsidRDefault="006624A2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Ms_JGEESI_150751</w:t>
            </w:r>
          </w:p>
        </w:tc>
      </w:tr>
      <w:tr w:rsidR="00472DE0">
        <w:trPr>
          <w:trHeight w:val="650"/>
        </w:trPr>
        <w:tc>
          <w:tcPr>
            <w:tcW w:w="3155" w:type="dxa"/>
          </w:tcPr>
          <w:p w:rsidR="00472DE0" w:rsidRDefault="006624A2">
            <w:pPr>
              <w:pStyle w:val="TableParagraph"/>
              <w:spacing w:before="230"/>
              <w:ind w:left="337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9630" w:type="dxa"/>
          </w:tcPr>
          <w:p w:rsidR="00472DE0" w:rsidRDefault="006624A2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sprawling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city,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Berhampur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Odisha,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India: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Geoinformatics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Assessment</w:t>
            </w:r>
          </w:p>
        </w:tc>
      </w:tr>
      <w:tr w:rsidR="00472DE0">
        <w:trPr>
          <w:trHeight w:val="650"/>
        </w:trPr>
        <w:tc>
          <w:tcPr>
            <w:tcW w:w="3155" w:type="dxa"/>
          </w:tcPr>
          <w:p w:rsidR="00472DE0" w:rsidRDefault="006624A2">
            <w:pPr>
              <w:pStyle w:val="TableParagraph"/>
              <w:spacing w:before="230"/>
              <w:ind w:left="281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Article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  <w:proofErr w:type="gramEnd"/>
          </w:p>
        </w:tc>
        <w:tc>
          <w:tcPr>
            <w:tcW w:w="9630" w:type="dxa"/>
          </w:tcPr>
          <w:p w:rsidR="00472DE0" w:rsidRDefault="00472DE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472DE0" w:rsidRDefault="00472DE0">
      <w:pPr>
        <w:pStyle w:val="BodyText"/>
        <w:rPr>
          <w:rFonts w:ascii="Arial"/>
          <w:b/>
          <w:sz w:val="20"/>
        </w:rPr>
      </w:pPr>
    </w:p>
    <w:p w:rsidR="00472DE0" w:rsidRDefault="00472DE0">
      <w:pPr>
        <w:pStyle w:val="BodyText"/>
        <w:rPr>
          <w:rFonts w:ascii="Arial"/>
          <w:b/>
          <w:sz w:val="20"/>
        </w:rPr>
      </w:pPr>
    </w:p>
    <w:p w:rsidR="00472DE0" w:rsidRDefault="00472DE0">
      <w:pPr>
        <w:pStyle w:val="BodyText"/>
        <w:rPr>
          <w:rFonts w:ascii="Arial"/>
          <w:b/>
          <w:sz w:val="20"/>
        </w:rPr>
      </w:pPr>
    </w:p>
    <w:p w:rsidR="00472DE0" w:rsidRDefault="00472DE0">
      <w:pPr>
        <w:pStyle w:val="BodyText"/>
        <w:rPr>
          <w:rFonts w:ascii="Arial"/>
          <w:b/>
          <w:sz w:val="20"/>
        </w:rPr>
      </w:pPr>
    </w:p>
    <w:p w:rsidR="00472DE0" w:rsidRDefault="006624A2">
      <w:pPr>
        <w:ind w:left="165"/>
        <w:rPr>
          <w:rFonts w:ascii="Arial"/>
          <w:b/>
          <w:sz w:val="20"/>
        </w:rPr>
      </w:pPr>
      <w:r>
        <w:rPr>
          <w:rFonts w:ascii="Arial"/>
          <w:b/>
          <w:sz w:val="20"/>
        </w:rPr>
        <w:t>PART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pacing w:val="-5"/>
          <w:sz w:val="20"/>
        </w:rPr>
        <w:t>2:</w:t>
      </w: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0"/>
        <w:gridCol w:w="8622"/>
      </w:tblGrid>
      <w:tr w:rsidR="00472DE0">
        <w:trPr>
          <w:trHeight w:val="230"/>
        </w:trPr>
        <w:tc>
          <w:tcPr>
            <w:tcW w:w="8280" w:type="dxa"/>
          </w:tcPr>
          <w:p w:rsidR="00472DE0" w:rsidRDefault="006624A2">
            <w:pPr>
              <w:pStyle w:val="TableParagraph"/>
              <w:spacing w:line="209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FINAL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EVALUATOR’S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comments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revised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paper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0000"/>
                <w:sz w:val="20"/>
              </w:rPr>
              <w:t>(if</w:t>
            </w:r>
            <w:r>
              <w:rPr>
                <w:rFonts w:ascii="Arial" w:hAnsi="Arial"/>
                <w:b/>
                <w:color w:val="FF0000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0000"/>
                <w:spacing w:val="-4"/>
                <w:sz w:val="20"/>
              </w:rPr>
              <w:t>any)</w:t>
            </w:r>
          </w:p>
        </w:tc>
        <w:tc>
          <w:tcPr>
            <w:tcW w:w="8622" w:type="dxa"/>
          </w:tcPr>
          <w:p w:rsidR="00472DE0" w:rsidRDefault="006624A2">
            <w:pPr>
              <w:pStyle w:val="TableParagraph"/>
              <w:spacing w:line="209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Authors’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response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final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evaluator’s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comments</w:t>
            </w:r>
          </w:p>
        </w:tc>
      </w:tr>
      <w:tr w:rsidR="00472DE0">
        <w:trPr>
          <w:trHeight w:val="9376"/>
        </w:trPr>
        <w:tc>
          <w:tcPr>
            <w:tcW w:w="8280" w:type="dxa"/>
          </w:tcPr>
          <w:p w:rsidR="00472DE0" w:rsidRDefault="006624A2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ind w:right="12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abbreviations,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GIS,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SDG</w:t>
            </w:r>
            <w:r>
              <w:rPr>
                <w:color w:val="000000"/>
                <w:sz w:val="20"/>
              </w:rPr>
              <w:t>,</w:t>
            </w:r>
            <w:r>
              <w:rPr>
                <w:color w:val="000000"/>
                <w:spacing w:val="-6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in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the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abstract.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The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long</w:t>
            </w:r>
            <w:r>
              <w:rPr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term</w:t>
            </w:r>
            <w:r>
              <w:rPr>
                <w:color w:val="000000"/>
                <w:sz w:val="20"/>
              </w:rPr>
              <w:t xml:space="preserve"> should be included there because the abstract is a fundamental component to reflect all the key aspects of the study and attract readers.</w:t>
            </w:r>
          </w:p>
          <w:p w:rsidR="00472DE0" w:rsidRDefault="006624A2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Also,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keep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abbreviations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words.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(NDVI).</w:t>
            </w:r>
          </w:p>
          <w:p w:rsidR="00472DE0" w:rsidRDefault="006624A2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ind w:left="467" w:right="1302" w:firstLine="0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advise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revising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numbering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topics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sub-topics. </w:t>
            </w:r>
            <w:proofErr w:type="spellStart"/>
            <w:r>
              <w:rPr>
                <w:sz w:val="20"/>
              </w:rPr>
              <w:t>Eg</w:t>
            </w:r>
            <w:proofErr w:type="spellEnd"/>
            <w:r>
              <w:rPr>
                <w:sz w:val="20"/>
              </w:rPr>
              <w:t xml:space="preserve">: </w:t>
            </w:r>
            <w:r>
              <w:rPr>
                <w:rFonts w:ascii="Arial" w:hAnsi="Arial"/>
                <w:b/>
                <w:sz w:val="20"/>
              </w:rPr>
              <w:t>1. Introduction</w:t>
            </w:r>
          </w:p>
          <w:p w:rsidR="00472DE0" w:rsidRDefault="006624A2">
            <w:pPr>
              <w:pStyle w:val="TableParagraph"/>
              <w:numPr>
                <w:ilvl w:val="1"/>
                <w:numId w:val="4"/>
              </w:numPr>
              <w:tabs>
                <w:tab w:val="left" w:pos="1186"/>
              </w:tabs>
              <w:spacing w:line="229" w:lineRule="exact"/>
              <w:ind w:left="1186" w:hanging="331"/>
              <w:rPr>
                <w:sz w:val="20"/>
              </w:rPr>
            </w:pPr>
            <w:r>
              <w:rPr>
                <w:sz w:val="20"/>
              </w:rPr>
              <w:t>Study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Area</w:t>
            </w:r>
          </w:p>
          <w:p w:rsidR="00472DE0" w:rsidRDefault="006624A2">
            <w:pPr>
              <w:pStyle w:val="TableParagraph"/>
              <w:numPr>
                <w:ilvl w:val="1"/>
                <w:numId w:val="4"/>
              </w:numPr>
              <w:tabs>
                <w:tab w:val="left" w:pos="1241"/>
              </w:tabs>
              <w:spacing w:line="230" w:lineRule="exact"/>
              <w:ind w:left="1241" w:hanging="331"/>
              <w:rPr>
                <w:sz w:val="20"/>
              </w:rPr>
            </w:pPr>
            <w:r>
              <w:rPr>
                <w:spacing w:val="-2"/>
                <w:sz w:val="20"/>
              </w:rPr>
              <w:t>Demography</w:t>
            </w:r>
          </w:p>
          <w:p w:rsidR="00472DE0" w:rsidRDefault="006624A2">
            <w:pPr>
              <w:pStyle w:val="TableParagraph"/>
              <w:numPr>
                <w:ilvl w:val="0"/>
                <w:numId w:val="3"/>
              </w:numPr>
              <w:tabs>
                <w:tab w:val="left" w:pos="1188"/>
              </w:tabs>
              <w:ind w:left="1188" w:hanging="22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Methodology</w:t>
            </w:r>
          </w:p>
          <w:p w:rsidR="00472DE0" w:rsidRDefault="006624A2">
            <w:pPr>
              <w:pStyle w:val="TableParagraph"/>
              <w:numPr>
                <w:ilvl w:val="1"/>
                <w:numId w:val="3"/>
              </w:numPr>
              <w:tabs>
                <w:tab w:val="left" w:pos="1298"/>
              </w:tabs>
              <w:spacing w:line="230" w:lineRule="exact"/>
              <w:ind w:left="1298" w:hanging="331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Collection</w:t>
            </w:r>
          </w:p>
          <w:p w:rsidR="00472DE0" w:rsidRDefault="006624A2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(Do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color w:val="FF0000"/>
                <w:sz w:val="20"/>
                <w:highlight w:val="yellow"/>
              </w:rPr>
              <w:t>1.1.0</w:t>
            </w:r>
            <w:r>
              <w:rPr>
                <w:color w:val="FF0000"/>
                <w:spacing w:val="-3"/>
                <w:sz w:val="20"/>
                <w:highlight w:val="yellow"/>
              </w:rPr>
              <w:t xml:space="preserve"> </w:t>
            </w:r>
            <w:r>
              <w:rPr>
                <w:color w:val="FF0000"/>
                <w:sz w:val="20"/>
                <w:highlight w:val="yellow"/>
              </w:rPr>
              <w:t>Study</w:t>
            </w:r>
            <w:r>
              <w:rPr>
                <w:color w:val="FF0000"/>
                <w:spacing w:val="-2"/>
                <w:sz w:val="20"/>
                <w:highlight w:val="yellow"/>
              </w:rPr>
              <w:t xml:space="preserve"> </w:t>
            </w:r>
            <w:r>
              <w:rPr>
                <w:color w:val="FF0000"/>
                <w:sz w:val="20"/>
                <w:highlight w:val="yellow"/>
              </w:rPr>
              <w:t>area</w:t>
            </w:r>
            <w:r>
              <w:rPr>
                <w:color w:val="000000"/>
                <w:sz w:val="20"/>
              </w:rPr>
              <w:t>)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(Do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not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put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FF0000"/>
                <w:sz w:val="20"/>
                <w:highlight w:val="yellow"/>
              </w:rPr>
              <w:t>5.0.0.</w:t>
            </w:r>
            <w:r>
              <w:rPr>
                <w:color w:val="FF0000"/>
                <w:spacing w:val="-3"/>
                <w:sz w:val="20"/>
                <w:highlight w:val="yellow"/>
              </w:rPr>
              <w:t xml:space="preserve"> </w:t>
            </w:r>
            <w:r>
              <w:rPr>
                <w:color w:val="FF0000"/>
                <w:sz w:val="20"/>
                <w:highlight w:val="yellow"/>
              </w:rPr>
              <w:t>Conclusion</w:t>
            </w:r>
            <w:r>
              <w:rPr>
                <w:color w:val="FF0000"/>
                <w:spacing w:val="-2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–</w:t>
            </w:r>
            <w:r>
              <w:rPr>
                <w:color w:val="FF0000"/>
                <w:spacing w:val="-4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just</w:t>
            </w:r>
            <w:r>
              <w:rPr>
                <w:color w:val="FF0000"/>
                <w:spacing w:val="-3"/>
                <w:sz w:val="20"/>
              </w:rPr>
              <w:t xml:space="preserve"> </w:t>
            </w:r>
            <w:r>
              <w:rPr>
                <w:color w:val="FF0000"/>
                <w:spacing w:val="-2"/>
                <w:sz w:val="20"/>
              </w:rPr>
              <w:t>mention</w:t>
            </w:r>
          </w:p>
          <w:p w:rsidR="00472DE0" w:rsidRDefault="006624A2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ind w:right="595" w:firstLine="0"/>
              <w:rPr>
                <w:sz w:val="20"/>
              </w:rPr>
            </w:pPr>
            <w:r>
              <w:rPr>
                <w:rFonts w:ascii="Arial" w:hAnsi="Arial"/>
                <w:b/>
                <w:color w:val="FF0000"/>
                <w:sz w:val="20"/>
              </w:rPr>
              <w:t>Conclusion,</w:t>
            </w:r>
            <w:r>
              <w:rPr>
                <w:rFonts w:ascii="Arial" w:hAns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3.0.0</w:t>
            </w:r>
            <w:r>
              <w:rPr>
                <w:color w:val="FF0000"/>
                <w:spacing w:val="-3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Informal</w:t>
            </w:r>
            <w:r>
              <w:rPr>
                <w:color w:val="FF0000"/>
                <w:spacing w:val="-3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Settlements</w:t>
            </w:r>
            <w:r>
              <w:rPr>
                <w:color w:val="FF0000"/>
                <w:spacing w:val="-3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in</w:t>
            </w:r>
            <w:r>
              <w:rPr>
                <w:color w:val="FF0000"/>
                <w:spacing w:val="-3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Berhampur</w:t>
            </w:r>
            <w:r>
              <w:rPr>
                <w:color w:val="FF0000"/>
                <w:spacing w:val="-5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City</w:t>
            </w:r>
            <w:r>
              <w:rPr>
                <w:color w:val="FF0000"/>
                <w:spacing w:val="-3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–</w:t>
            </w:r>
            <w:r>
              <w:rPr>
                <w:color w:val="FF0000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as</w:t>
            </w:r>
            <w:r>
              <w:rPr>
                <w:color w:val="FF0000"/>
                <w:spacing w:val="-3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3. Informal Settlements in Berhampur City)</w:t>
            </w:r>
          </w:p>
          <w:p w:rsidR="00472DE0" w:rsidRDefault="006624A2">
            <w:pPr>
              <w:pStyle w:val="TableParagraph"/>
              <w:numPr>
                <w:ilvl w:val="1"/>
                <w:numId w:val="2"/>
              </w:numPr>
              <w:tabs>
                <w:tab w:val="left" w:pos="1187"/>
              </w:tabs>
              <w:spacing w:before="230"/>
              <w:ind w:right="250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suggest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remove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sub-topic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“need of this study”. Mention the research gap in a paragraph.</w:t>
            </w:r>
          </w:p>
          <w:p w:rsidR="00472DE0" w:rsidRDefault="006624A2">
            <w:pPr>
              <w:pStyle w:val="TableParagraph"/>
              <w:numPr>
                <w:ilvl w:val="1"/>
                <w:numId w:val="2"/>
              </w:numPr>
              <w:tabs>
                <w:tab w:val="left" w:pos="1187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consider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in-text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citations</w:t>
            </w:r>
            <w:r>
              <w:rPr>
                <w:color w:val="000000"/>
                <w:spacing w:val="-2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in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the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</w:rPr>
              <w:t>paper.</w:t>
            </w:r>
          </w:p>
          <w:p w:rsidR="00472DE0" w:rsidRDefault="006624A2">
            <w:pPr>
              <w:pStyle w:val="TableParagraph"/>
              <w:numPr>
                <w:ilvl w:val="1"/>
                <w:numId w:val="2"/>
              </w:numPr>
              <w:tabs>
                <w:tab w:val="left" w:pos="1187"/>
              </w:tabs>
              <w:spacing w:before="1" w:line="237" w:lineRule="auto"/>
              <w:ind w:right="276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revise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numbering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3…</w:t>
            </w:r>
            <w:proofErr w:type="spellStart"/>
            <w:r>
              <w:rPr>
                <w:sz w:val="20"/>
              </w:rPr>
              <w:t>etc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not subdivide them as Fig 1 a, Fig 1 </w:t>
            </w:r>
            <w:proofErr w:type="gramStart"/>
            <w:r>
              <w:rPr>
                <w:sz w:val="20"/>
              </w:rPr>
              <w:t>b..</w:t>
            </w:r>
            <w:proofErr w:type="spellStart"/>
            <w:r>
              <w:rPr>
                <w:sz w:val="20"/>
              </w:rPr>
              <w:t>etc</w:t>
            </w:r>
            <w:proofErr w:type="spellEnd"/>
            <w:r>
              <w:rPr>
                <w:sz w:val="20"/>
              </w:rPr>
              <w:t>.</w:t>
            </w:r>
            <w:proofErr w:type="gramEnd"/>
          </w:p>
          <w:p w:rsidR="00472DE0" w:rsidRDefault="006624A2">
            <w:pPr>
              <w:pStyle w:val="TableParagraph"/>
              <w:numPr>
                <w:ilvl w:val="1"/>
                <w:numId w:val="2"/>
              </w:numPr>
              <w:tabs>
                <w:tab w:val="left" w:pos="1187"/>
              </w:tabs>
              <w:ind w:right="130"/>
              <w:rPr>
                <w:sz w:val="20"/>
              </w:rPr>
            </w:pPr>
            <w:r>
              <w:rPr>
                <w:sz w:val="20"/>
              </w:rPr>
              <w:t>The author repeated the objective twice, and the second objective must be changed.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r>
              <w:rPr>
                <w:color w:val="000000"/>
                <w:sz w:val="20"/>
                <w:highlight w:val="yellow"/>
              </w:rPr>
              <w:t>The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integration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of</w:t>
            </w:r>
            <w:r>
              <w:rPr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GIS-based</w:t>
            </w:r>
            <w:r>
              <w:rPr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spatial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analysis</w:t>
            </w:r>
            <w:r>
              <w:rPr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with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field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observations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 planning perspectives</w:t>
            </w:r>
            <w:r>
              <w:rPr>
                <w:color w:val="000000"/>
                <w:sz w:val="20"/>
              </w:rPr>
              <w:t xml:space="preserve">”. This objective </w:t>
            </w:r>
            <w:proofErr w:type="spellStart"/>
            <w:r>
              <w:rPr>
                <w:color w:val="000000"/>
                <w:sz w:val="20"/>
              </w:rPr>
              <w:t>can not</w:t>
            </w:r>
            <w:proofErr w:type="spellEnd"/>
            <w:r>
              <w:rPr>
                <w:color w:val="000000"/>
                <w:sz w:val="20"/>
              </w:rPr>
              <w:t xml:space="preserve"> be an objective.</w:t>
            </w:r>
          </w:p>
          <w:p w:rsidR="00472DE0" w:rsidRDefault="006624A2">
            <w:pPr>
              <w:pStyle w:val="TableParagraph"/>
              <w:numPr>
                <w:ilvl w:val="1"/>
                <w:numId w:val="2"/>
              </w:numPr>
              <w:tabs>
                <w:tab w:val="left" w:pos="1187"/>
              </w:tabs>
              <w:ind w:right="208"/>
              <w:rPr>
                <w:sz w:val="20"/>
              </w:rPr>
            </w:pPr>
            <w:r>
              <w:rPr>
                <w:sz w:val="20"/>
              </w:rPr>
              <w:t>Although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NDBI,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details of downloaded satellite images like sensors, acquired date, and especially, </w:t>
            </w:r>
            <w:r>
              <w:rPr>
                <w:sz w:val="20"/>
                <w:u w:val="single"/>
              </w:rPr>
              <w:t>accuracy assessments of NDBI</w:t>
            </w:r>
            <w:r>
              <w:rPr>
                <w:sz w:val="20"/>
              </w:rPr>
              <w:t xml:space="preserve"> by validating the results using sufficient sample points and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sample method. Without these, there is a problem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reliability of this study.</w:t>
            </w:r>
          </w:p>
          <w:p w:rsidR="00472DE0" w:rsidRDefault="006624A2">
            <w:pPr>
              <w:pStyle w:val="TableParagraph"/>
              <w:numPr>
                <w:ilvl w:val="1"/>
                <w:numId w:val="2"/>
              </w:numPr>
              <w:tabs>
                <w:tab w:val="left" w:pos="1187"/>
              </w:tabs>
              <w:ind w:right="408"/>
              <w:rPr>
                <w:sz w:val="20"/>
              </w:rPr>
            </w:pPr>
            <w:r>
              <w:rPr>
                <w:color w:val="000000"/>
                <w:sz w:val="20"/>
                <w:highlight w:val="yellow"/>
              </w:rPr>
              <w:t>Methodology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part</w:t>
            </w:r>
            <w:r>
              <w:rPr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should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be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rewritten,</w:t>
            </w:r>
            <w:r>
              <w:rPr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including</w:t>
            </w:r>
            <w:r>
              <w:rPr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sub-topics</w:t>
            </w:r>
            <w:r>
              <w:rPr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Data</w:t>
            </w:r>
            <w:r>
              <w:rPr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Collections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 Data Analysis methods. The author did not clearly mention the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yellow"/>
              </w:rPr>
              <w:t>methodology</w:t>
            </w:r>
            <w:r>
              <w:rPr>
                <w:color w:val="000000"/>
                <w:spacing w:val="-2"/>
                <w:sz w:val="20"/>
              </w:rPr>
              <w:t>.</w:t>
            </w:r>
          </w:p>
          <w:p w:rsidR="00472DE0" w:rsidRDefault="006624A2">
            <w:pPr>
              <w:pStyle w:val="TableParagraph"/>
              <w:numPr>
                <w:ilvl w:val="1"/>
                <w:numId w:val="2"/>
              </w:numPr>
              <w:tabs>
                <w:tab w:val="left" w:pos="1187"/>
              </w:tabs>
              <w:ind w:right="1023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advise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examples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further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justify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discussion part.</w:t>
            </w:r>
          </w:p>
          <w:p w:rsidR="00472DE0" w:rsidRDefault="006624A2">
            <w:pPr>
              <w:pStyle w:val="TableParagraph"/>
              <w:numPr>
                <w:ilvl w:val="1"/>
                <w:numId w:val="2"/>
              </w:numPr>
              <w:tabs>
                <w:tab w:val="left" w:pos="1187"/>
              </w:tabs>
              <w:spacing w:line="237" w:lineRule="auto"/>
              <w:ind w:right="162"/>
              <w:rPr>
                <w:sz w:val="20"/>
              </w:rPr>
            </w:pP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images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Figures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(a),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(b),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difficult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read the details and legends.</w:t>
            </w:r>
          </w:p>
          <w:p w:rsidR="00472DE0" w:rsidRDefault="006624A2">
            <w:pPr>
              <w:pStyle w:val="TableParagraph"/>
              <w:numPr>
                <w:ilvl w:val="1"/>
                <w:numId w:val="2"/>
              </w:numPr>
              <w:tabs>
                <w:tab w:val="left" w:pos="1187"/>
              </w:tabs>
              <w:ind w:right="667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advise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author/s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seek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assistance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speaker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to significantly enhance the quality of the manuscript and use academic </w:t>
            </w:r>
            <w:r>
              <w:rPr>
                <w:spacing w:val="-2"/>
                <w:sz w:val="20"/>
              </w:rPr>
              <w:t>terminology.</w:t>
            </w:r>
          </w:p>
          <w:p w:rsidR="00472DE0" w:rsidRDefault="006624A2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Eg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Incomplete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r>
              <w:rPr>
                <w:color w:val="000000"/>
                <w:sz w:val="20"/>
                <w:highlight w:val="cyan"/>
              </w:rPr>
              <w:t>Besides,</w:t>
            </w:r>
            <w:r>
              <w:rPr>
                <w:color w:val="000000"/>
                <w:spacing w:val="-3"/>
                <w:sz w:val="20"/>
                <w:highlight w:val="cyan"/>
              </w:rPr>
              <w:t xml:space="preserve"> </w:t>
            </w:r>
            <w:r>
              <w:rPr>
                <w:color w:val="000000"/>
                <w:sz w:val="20"/>
                <w:highlight w:val="cyan"/>
              </w:rPr>
              <w:t>after</w:t>
            </w:r>
            <w:r>
              <w:rPr>
                <w:color w:val="000000"/>
                <w:spacing w:val="-4"/>
                <w:sz w:val="20"/>
                <w:highlight w:val="cyan"/>
              </w:rPr>
              <w:t xml:space="preserve"> </w:t>
            </w:r>
            <w:r>
              <w:rPr>
                <w:color w:val="000000"/>
                <w:sz w:val="20"/>
                <w:highlight w:val="cyan"/>
              </w:rPr>
              <w:t>the</w:t>
            </w:r>
            <w:r>
              <w:rPr>
                <w:color w:val="000000"/>
                <w:spacing w:val="-3"/>
                <w:sz w:val="20"/>
                <w:highlight w:val="cyan"/>
              </w:rPr>
              <w:t xml:space="preserve"> </w:t>
            </w:r>
            <w:r>
              <w:rPr>
                <w:color w:val="000000"/>
                <w:sz w:val="20"/>
                <w:highlight w:val="cyan"/>
              </w:rPr>
              <w:t>great</w:t>
            </w:r>
            <w:r>
              <w:rPr>
                <w:color w:val="000000"/>
                <w:sz w:val="20"/>
              </w:rPr>
              <w:t>”</w:t>
            </w:r>
            <w:r>
              <w:rPr>
                <w:color w:val="000000"/>
                <w:spacing w:val="-5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(line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10,</w:t>
            </w:r>
            <w:r>
              <w:rPr>
                <w:color w:val="000000"/>
                <w:spacing w:val="-4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page</w:t>
            </w:r>
            <w:r>
              <w:rPr>
                <w:color w:val="000000"/>
                <w:spacing w:val="-3"/>
                <w:sz w:val="20"/>
              </w:rPr>
              <w:t xml:space="preserve"> </w:t>
            </w:r>
            <w:r>
              <w:rPr>
                <w:color w:val="000000"/>
                <w:spacing w:val="-4"/>
                <w:sz w:val="20"/>
              </w:rPr>
              <w:t>14).</w:t>
            </w:r>
          </w:p>
          <w:p w:rsidR="00472DE0" w:rsidRDefault="006624A2">
            <w:pPr>
              <w:pStyle w:val="TableParagraph"/>
              <w:numPr>
                <w:ilvl w:val="1"/>
                <w:numId w:val="2"/>
              </w:numPr>
              <w:tabs>
                <w:tab w:val="left" w:pos="1187"/>
              </w:tabs>
              <w:spacing w:line="230" w:lineRule="exact"/>
              <w:ind w:right="342"/>
              <w:rPr>
                <w:sz w:val="20"/>
              </w:rPr>
            </w:pPr>
            <w:r>
              <w:rPr>
                <w:sz w:val="20"/>
              </w:rPr>
              <w:t>I advise the author should mention the relevant source in the paragraph despite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mentioning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website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link/s.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Basically,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source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  <w:tc>
          <w:tcPr>
            <w:tcW w:w="8622" w:type="dxa"/>
          </w:tcPr>
          <w:p w:rsidR="00472DE0" w:rsidRDefault="005303D1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5303D1">
              <w:rPr>
                <w:rFonts w:ascii="Times New Roman"/>
                <w:sz w:val="18"/>
              </w:rPr>
              <w:t>Corrected in the rerevised text</w:t>
            </w:r>
          </w:p>
          <w:p w:rsidR="005303D1" w:rsidRDefault="005303D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5303D1" w:rsidRDefault="005303D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5303D1" w:rsidRDefault="005303D1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5303D1">
              <w:rPr>
                <w:rFonts w:ascii="Times New Roman"/>
                <w:sz w:val="18"/>
              </w:rPr>
              <w:t>The abbreviations of NDVI are expanded</w:t>
            </w:r>
          </w:p>
          <w:p w:rsidR="005303D1" w:rsidRDefault="005303D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5303D1" w:rsidRDefault="005303D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5303D1" w:rsidRDefault="005303D1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5303D1">
              <w:rPr>
                <w:rFonts w:ascii="Times New Roman"/>
                <w:sz w:val="18"/>
              </w:rPr>
              <w:t>Corrected in the text and complied</w:t>
            </w:r>
          </w:p>
          <w:p w:rsidR="005303D1" w:rsidRPr="005303D1" w:rsidRDefault="005303D1" w:rsidP="005303D1"/>
          <w:p w:rsidR="005303D1" w:rsidRPr="005303D1" w:rsidRDefault="005303D1" w:rsidP="005303D1"/>
          <w:p w:rsidR="005303D1" w:rsidRPr="005303D1" w:rsidRDefault="005303D1" w:rsidP="005303D1"/>
          <w:p w:rsidR="005303D1" w:rsidRPr="005303D1" w:rsidRDefault="005303D1" w:rsidP="005303D1"/>
          <w:p w:rsidR="005303D1" w:rsidRPr="005303D1" w:rsidRDefault="005303D1" w:rsidP="005303D1"/>
          <w:p w:rsidR="005303D1" w:rsidRPr="005303D1" w:rsidRDefault="005303D1" w:rsidP="005303D1"/>
          <w:p w:rsidR="005303D1" w:rsidRDefault="005303D1" w:rsidP="005303D1"/>
          <w:p w:rsidR="005303D1" w:rsidRDefault="005303D1" w:rsidP="005303D1">
            <w:r w:rsidRPr="005303D1">
              <w:t>Corrected</w:t>
            </w:r>
          </w:p>
          <w:p w:rsidR="005303D1" w:rsidRDefault="005303D1" w:rsidP="005303D1"/>
          <w:p w:rsidR="005303D1" w:rsidRDefault="005303D1" w:rsidP="005303D1"/>
          <w:p w:rsidR="005303D1" w:rsidRDefault="005303D1" w:rsidP="005303D1">
            <w:r w:rsidRPr="005303D1">
              <w:t>Complied</w:t>
            </w:r>
          </w:p>
          <w:p w:rsidR="005303D1" w:rsidRDefault="005303D1" w:rsidP="005303D1"/>
          <w:p w:rsidR="005303D1" w:rsidRDefault="005303D1" w:rsidP="005303D1">
            <w:r w:rsidRPr="005303D1">
              <w:t>Corrected within the manuscript</w:t>
            </w:r>
          </w:p>
          <w:p w:rsidR="005303D1" w:rsidRDefault="005303D1" w:rsidP="005303D1"/>
          <w:p w:rsidR="005303D1" w:rsidRDefault="005303D1" w:rsidP="005303D1"/>
          <w:p w:rsidR="005303D1" w:rsidRDefault="005303D1" w:rsidP="005303D1">
            <w:r w:rsidRPr="005303D1">
              <w:t>Complied.</w:t>
            </w:r>
          </w:p>
          <w:p w:rsidR="005303D1" w:rsidRPr="005303D1" w:rsidRDefault="005303D1" w:rsidP="005303D1"/>
          <w:p w:rsidR="005303D1" w:rsidRPr="005303D1" w:rsidRDefault="005303D1" w:rsidP="005303D1"/>
          <w:p w:rsidR="005303D1" w:rsidRDefault="005303D1" w:rsidP="005303D1"/>
          <w:p w:rsidR="005303D1" w:rsidRDefault="005303D1" w:rsidP="005303D1">
            <w:r w:rsidRPr="005303D1">
              <w:t>Rewritten</w:t>
            </w:r>
          </w:p>
          <w:p w:rsidR="005303D1" w:rsidRPr="005303D1" w:rsidRDefault="005303D1" w:rsidP="005303D1"/>
          <w:p w:rsidR="005303D1" w:rsidRDefault="005303D1" w:rsidP="005303D1"/>
          <w:p w:rsidR="005303D1" w:rsidRDefault="005303D1" w:rsidP="005303D1">
            <w:r w:rsidRPr="005303D1">
              <w:t>The necessity of sprawl is justified</w:t>
            </w:r>
          </w:p>
          <w:p w:rsidR="005303D1" w:rsidRDefault="005303D1" w:rsidP="005303D1"/>
          <w:p w:rsidR="005303D1" w:rsidRDefault="005303D1" w:rsidP="005303D1">
            <w:r w:rsidRPr="005303D1">
              <w:t>Fig. 5a and Fig 5 b are remodified as far as possible</w:t>
            </w:r>
          </w:p>
          <w:p w:rsidR="005303D1" w:rsidRDefault="005303D1" w:rsidP="005303D1"/>
          <w:p w:rsidR="005303D1" w:rsidRDefault="005303D1" w:rsidP="005303D1">
            <w:r w:rsidRPr="005303D1">
              <w:t>The grammatically checked by Grammarly software, and took the help of an English speaker</w:t>
            </w:r>
          </w:p>
          <w:p w:rsidR="005303D1" w:rsidRDefault="005303D1" w:rsidP="005303D1"/>
          <w:p w:rsidR="005303D1" w:rsidRDefault="005303D1" w:rsidP="005303D1">
            <w:r w:rsidRPr="005303D1">
              <w:t>The sentence removed</w:t>
            </w:r>
          </w:p>
          <w:p w:rsidR="005303D1" w:rsidRPr="005303D1" w:rsidRDefault="005303D1" w:rsidP="005303D1">
            <w:r w:rsidRPr="005303D1">
              <w:t>The study area is the least explored, and less literatures are available. The Website links are the sources for the new work.</w:t>
            </w:r>
          </w:p>
        </w:tc>
      </w:tr>
    </w:tbl>
    <w:p w:rsidR="00472DE0" w:rsidRDefault="00472DE0">
      <w:pPr>
        <w:pStyle w:val="TableParagraph"/>
        <w:rPr>
          <w:rFonts w:ascii="Times New Roman"/>
          <w:sz w:val="18"/>
        </w:rPr>
        <w:sectPr w:rsidR="00472DE0">
          <w:headerReference w:type="default" r:id="rId8"/>
          <w:footerReference w:type="default" r:id="rId9"/>
          <w:type w:val="continuous"/>
          <w:pgSz w:w="23820" w:h="16840" w:orient="landscape"/>
          <w:pgMar w:top="2100" w:right="3543" w:bottom="900" w:left="1275" w:header="1841" w:footer="702" w:gutter="0"/>
          <w:pgNumType w:start="1"/>
          <w:cols w:space="720"/>
        </w:sectPr>
      </w:pPr>
    </w:p>
    <w:p w:rsidR="00472DE0" w:rsidRDefault="00472DE0">
      <w:pPr>
        <w:pStyle w:val="BodyText"/>
        <w:spacing w:before="49"/>
        <w:rPr>
          <w:rFonts w:ascii="Arial"/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0"/>
        <w:gridCol w:w="8622"/>
      </w:tblGrid>
      <w:tr w:rsidR="00472DE0">
        <w:trPr>
          <w:trHeight w:val="2075"/>
        </w:trPr>
        <w:tc>
          <w:tcPr>
            <w:tcW w:w="8280" w:type="dxa"/>
          </w:tcPr>
          <w:p w:rsidR="00472DE0" w:rsidRDefault="006624A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mentioned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list.</w:t>
            </w:r>
          </w:p>
          <w:p w:rsidR="00472DE0" w:rsidRDefault="006624A2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spacing w:before="1"/>
              <w:ind w:right="152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suggest,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published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research papers and understand their writing patterns and structure according to the international standards.</w:t>
            </w:r>
          </w:p>
          <w:p w:rsidR="00472DE0" w:rsidRDefault="006624A2">
            <w:pPr>
              <w:pStyle w:val="TableParagraph"/>
              <w:numPr>
                <w:ilvl w:val="0"/>
                <w:numId w:val="1"/>
              </w:numPr>
              <w:tabs>
                <w:tab w:val="left" w:pos="1187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detected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Al-generated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paper.</w:t>
            </w:r>
          </w:p>
          <w:p w:rsidR="00472DE0" w:rsidRDefault="006624A2">
            <w:pPr>
              <w:pStyle w:val="TableParagraph"/>
              <w:ind w:left="827"/>
              <w:rPr>
                <w:sz w:val="20"/>
              </w:rPr>
            </w:pPr>
            <w:proofErr w:type="spellStart"/>
            <w:r>
              <w:rPr>
                <w:sz w:val="20"/>
              </w:rPr>
              <w:t>Eg</w:t>
            </w:r>
            <w:proofErr w:type="spellEnd"/>
            <w:r>
              <w:rPr>
                <w:sz w:val="20"/>
              </w:rPr>
              <w:t xml:space="preserve">: “Development should </w:t>
            </w:r>
            <w:proofErr w:type="spellStart"/>
            <w:r>
              <w:rPr>
                <w:sz w:val="20"/>
              </w:rPr>
              <w:t>prioritise</w:t>
            </w:r>
            <w:proofErr w:type="spellEnd"/>
            <w:r>
              <w:rPr>
                <w:sz w:val="20"/>
              </w:rPr>
              <w:t xml:space="preserve"> vertical expansion for residential areas and horizontal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growth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commercial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civic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centres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creating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multifunctional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hubs”.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( line</w:t>
            </w:r>
            <w:proofErr w:type="gramEnd"/>
            <w:r>
              <w:rPr>
                <w:sz w:val="20"/>
              </w:rPr>
              <w:t xml:space="preserve"> 06, page 14).</w:t>
            </w:r>
          </w:p>
        </w:tc>
        <w:tc>
          <w:tcPr>
            <w:tcW w:w="8622" w:type="dxa"/>
          </w:tcPr>
          <w:p w:rsidR="005303D1" w:rsidRDefault="005303D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5303D1" w:rsidRPr="005303D1" w:rsidRDefault="005303D1" w:rsidP="005303D1"/>
          <w:p w:rsidR="005303D1" w:rsidRPr="005303D1" w:rsidRDefault="005303D1" w:rsidP="005303D1"/>
          <w:p w:rsidR="005303D1" w:rsidRPr="005303D1" w:rsidRDefault="005303D1" w:rsidP="005303D1"/>
          <w:p w:rsidR="005303D1" w:rsidRDefault="005303D1" w:rsidP="005303D1"/>
          <w:p w:rsidR="00472DE0" w:rsidRPr="005303D1" w:rsidRDefault="005303D1" w:rsidP="005303D1">
            <w:r w:rsidRPr="005303D1">
              <w:t>The sentence if in AI has been rewritten</w:t>
            </w:r>
            <w:bookmarkStart w:id="0" w:name="_GoBack"/>
            <w:bookmarkEnd w:id="0"/>
          </w:p>
        </w:tc>
      </w:tr>
    </w:tbl>
    <w:p w:rsidR="00472DE0" w:rsidRDefault="00472DE0">
      <w:pPr>
        <w:pStyle w:val="BodyText"/>
        <w:rPr>
          <w:rFonts w:ascii="Arial"/>
          <w:b/>
          <w:sz w:val="20"/>
        </w:rPr>
      </w:pPr>
    </w:p>
    <w:sectPr w:rsidR="00472DE0">
      <w:pgSz w:w="23820" w:h="16840" w:orient="landscape"/>
      <w:pgMar w:top="2100" w:right="3543" w:bottom="900" w:left="1275" w:header="1841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CC9" w:rsidRDefault="009B7CC9">
      <w:r>
        <w:separator/>
      </w:r>
    </w:p>
  </w:endnote>
  <w:endnote w:type="continuationSeparator" w:id="0">
    <w:p w:rsidR="009B7CC9" w:rsidRDefault="009B7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DE0" w:rsidRDefault="006624A2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0438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10110837</wp:posOffset>
              </wp:positionV>
              <wp:extent cx="656590" cy="1377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590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72DE0" w:rsidRDefault="006624A2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1.7pt;height:10.85pt;z-index:-1581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" filled="f" stroked="f">
              <v:textbox inset="0,0,0,0">
                <w:txbxContent>
                  <w:p w:rsidR="00472DE0" w:rsidRDefault="006624A2">
                    <w:pPr>
                      <w:pStyle w:val="BodyText"/>
                      <w:spacing w:before="13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04896" behindDoc="1" locked="0" layoutInCell="1" allowOverlap="1">
              <wp:simplePos x="0" y="0"/>
              <wp:positionH relativeFrom="page">
                <wp:posOffset>3424173</wp:posOffset>
              </wp:positionH>
              <wp:positionV relativeFrom="page">
                <wp:posOffset>10110837</wp:posOffset>
              </wp:positionV>
              <wp:extent cx="713740" cy="1377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3740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72DE0" w:rsidRDefault="006624A2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69.6pt;margin-top:796.15pt;width:56.2pt;height:10.85pt;z-index:-1581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" filled="f" stroked="f">
              <v:textbox inset="0,0,0,0">
                <w:txbxContent>
                  <w:p w:rsidR="00472DE0" w:rsidRDefault="006624A2">
                    <w:pPr>
                      <w:pStyle w:val="BodyText"/>
                      <w:spacing w:before="13"/>
                      <w:ind w:left="20"/>
                    </w:pPr>
                    <w:r>
                      <w:t>Checked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05408" behindDoc="1" locked="0" layoutInCell="1" allowOverlap="1">
              <wp:simplePos x="0" y="0"/>
              <wp:positionH relativeFrom="page">
                <wp:posOffset>5843523</wp:posOffset>
              </wp:positionH>
              <wp:positionV relativeFrom="page">
                <wp:posOffset>10110837</wp:posOffset>
              </wp:positionV>
              <wp:extent cx="815340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340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72DE0" w:rsidRDefault="006624A2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460.1pt;margin-top:796.15pt;width:64.2pt;height:10.85pt;z-index:-1581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" filled="f" stroked="f">
              <v:textbox inset="0,0,0,0">
                <w:txbxContent>
                  <w:p w:rsidR="00472DE0" w:rsidRDefault="006624A2">
                    <w:pPr>
                      <w:pStyle w:val="BodyText"/>
                      <w:spacing w:before="13"/>
                      <w:ind w:left="20"/>
                    </w:pPr>
                    <w:r>
                      <w:t>Approved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05920" behindDoc="1" locked="0" layoutInCell="1" allowOverlap="1">
              <wp:simplePos x="0" y="0"/>
              <wp:positionH relativeFrom="page">
                <wp:posOffset>7303007</wp:posOffset>
              </wp:positionH>
              <wp:positionV relativeFrom="page">
                <wp:posOffset>10106688</wp:posOffset>
              </wp:positionV>
              <wp:extent cx="1294765" cy="14224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4765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72DE0" w:rsidRDefault="006624A2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1.5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(4</w:t>
                          </w:r>
                          <w:r>
                            <w:rPr>
                              <w:vertAlign w:val="superscript"/>
                            </w:rPr>
                            <w:t>th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August,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2012)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75.05pt;margin-top:795.8pt;width:101.95pt;height:11.2pt;z-index:-1581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" filled="f" stroked="f">
              <v:textbox inset="0,0,0,0">
                <w:txbxContent>
                  <w:p w:rsidR="00472DE0" w:rsidRDefault="006624A2">
                    <w:pPr>
                      <w:pStyle w:val="BodyText"/>
                      <w:spacing w:before="19"/>
                      <w:ind w:left="20"/>
                    </w:pPr>
                    <w:r>
                      <w:t>Version: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1.5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(4</w:t>
                    </w:r>
                    <w:r>
                      <w:rPr>
                        <w:vertAlign w:val="superscript"/>
                      </w:rPr>
                      <w:t>th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August,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2012)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CC9" w:rsidRDefault="009B7CC9">
      <w:r>
        <w:separator/>
      </w:r>
    </w:p>
  </w:footnote>
  <w:footnote w:type="continuationSeparator" w:id="0">
    <w:p w:rsidR="009B7CC9" w:rsidRDefault="009B7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DE0" w:rsidRDefault="006624A2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0387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1156166</wp:posOffset>
              </wp:positionV>
              <wp:extent cx="25495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95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72DE0" w:rsidRDefault="006624A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SDI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FINAL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EVALUATION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>1.1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91.05pt;width:200.75pt;height:15.45pt;z-index:-1581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" filled="f" stroked="f">
              <v:textbox inset="0,0,0,0">
                <w:txbxContent>
                  <w:p w:rsidR="00472DE0" w:rsidRDefault="006624A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SDI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FINAL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EVALUATION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D1D14"/>
    <w:multiLevelType w:val="multilevel"/>
    <w:tmpl w:val="F8EC07A2"/>
    <w:lvl w:ilvl="0">
      <w:start w:val="1"/>
      <w:numFmt w:val="decimal"/>
      <w:lvlText w:val="%1"/>
      <w:lvlJc w:val="left"/>
      <w:pPr>
        <w:ind w:left="1189" w:hanging="334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1189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598" w:hanging="33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07" w:hanging="33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16" w:hanging="33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25" w:hanging="33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34" w:hanging="33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143" w:hanging="33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852" w:hanging="334"/>
      </w:pPr>
      <w:rPr>
        <w:rFonts w:hint="default"/>
        <w:lang w:val="en-US" w:eastAsia="en-US" w:bidi="ar-SA"/>
      </w:rPr>
    </w:lvl>
  </w:abstractNum>
  <w:abstractNum w:abstractNumId="1" w15:restartNumberingAfterBreak="0">
    <w:nsid w:val="35274B51"/>
    <w:multiLevelType w:val="hybridMultilevel"/>
    <w:tmpl w:val="5E1230FE"/>
    <w:lvl w:ilvl="0" w:tplc="0DA4884E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9112D0E0">
      <w:numFmt w:val="bullet"/>
      <w:lvlText w:val="•"/>
      <w:lvlJc w:val="left"/>
      <w:pPr>
        <w:ind w:left="1889" w:hanging="360"/>
      </w:pPr>
      <w:rPr>
        <w:rFonts w:hint="default"/>
        <w:lang w:val="en-US" w:eastAsia="en-US" w:bidi="ar-SA"/>
      </w:rPr>
    </w:lvl>
    <w:lvl w:ilvl="2" w:tplc="DEF861BE">
      <w:numFmt w:val="bullet"/>
      <w:lvlText w:val="•"/>
      <w:lvlJc w:val="left"/>
      <w:pPr>
        <w:ind w:left="2598" w:hanging="360"/>
      </w:pPr>
      <w:rPr>
        <w:rFonts w:hint="default"/>
        <w:lang w:val="en-US" w:eastAsia="en-US" w:bidi="ar-SA"/>
      </w:rPr>
    </w:lvl>
    <w:lvl w:ilvl="3" w:tplc="2E9C888A">
      <w:numFmt w:val="bullet"/>
      <w:lvlText w:val="•"/>
      <w:lvlJc w:val="left"/>
      <w:pPr>
        <w:ind w:left="3307" w:hanging="360"/>
      </w:pPr>
      <w:rPr>
        <w:rFonts w:hint="default"/>
        <w:lang w:val="en-US" w:eastAsia="en-US" w:bidi="ar-SA"/>
      </w:rPr>
    </w:lvl>
    <w:lvl w:ilvl="4" w:tplc="9CA4EDB8">
      <w:numFmt w:val="bullet"/>
      <w:lvlText w:val="•"/>
      <w:lvlJc w:val="left"/>
      <w:pPr>
        <w:ind w:left="4016" w:hanging="360"/>
      </w:pPr>
      <w:rPr>
        <w:rFonts w:hint="default"/>
        <w:lang w:val="en-US" w:eastAsia="en-US" w:bidi="ar-SA"/>
      </w:rPr>
    </w:lvl>
    <w:lvl w:ilvl="5" w:tplc="65CA812A">
      <w:numFmt w:val="bullet"/>
      <w:lvlText w:val="•"/>
      <w:lvlJc w:val="left"/>
      <w:pPr>
        <w:ind w:left="4725" w:hanging="360"/>
      </w:pPr>
      <w:rPr>
        <w:rFonts w:hint="default"/>
        <w:lang w:val="en-US" w:eastAsia="en-US" w:bidi="ar-SA"/>
      </w:rPr>
    </w:lvl>
    <w:lvl w:ilvl="6" w:tplc="C2F256BC">
      <w:numFmt w:val="bullet"/>
      <w:lvlText w:val="•"/>
      <w:lvlJc w:val="left"/>
      <w:pPr>
        <w:ind w:left="5434" w:hanging="360"/>
      </w:pPr>
      <w:rPr>
        <w:rFonts w:hint="default"/>
        <w:lang w:val="en-US" w:eastAsia="en-US" w:bidi="ar-SA"/>
      </w:rPr>
    </w:lvl>
    <w:lvl w:ilvl="7" w:tplc="DFDEDE44">
      <w:numFmt w:val="bullet"/>
      <w:lvlText w:val="•"/>
      <w:lvlJc w:val="left"/>
      <w:pPr>
        <w:ind w:left="6143" w:hanging="360"/>
      </w:pPr>
      <w:rPr>
        <w:rFonts w:hint="default"/>
        <w:lang w:val="en-US" w:eastAsia="en-US" w:bidi="ar-SA"/>
      </w:rPr>
    </w:lvl>
    <w:lvl w:ilvl="8" w:tplc="993E62EE">
      <w:numFmt w:val="bullet"/>
      <w:lvlText w:val="•"/>
      <w:lvlJc w:val="left"/>
      <w:pPr>
        <w:ind w:left="685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427B1E0A"/>
    <w:multiLevelType w:val="hybridMultilevel"/>
    <w:tmpl w:val="25BE420A"/>
    <w:lvl w:ilvl="0" w:tplc="E88E156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C281476">
      <w:numFmt w:val="bullet"/>
      <w:lvlText w:val="•"/>
      <w:lvlJc w:val="left"/>
      <w:pPr>
        <w:ind w:left="1565" w:hanging="360"/>
      </w:pPr>
      <w:rPr>
        <w:rFonts w:hint="default"/>
        <w:lang w:val="en-US" w:eastAsia="en-US" w:bidi="ar-SA"/>
      </w:rPr>
    </w:lvl>
    <w:lvl w:ilvl="2" w:tplc="58089A8A">
      <w:numFmt w:val="bullet"/>
      <w:lvlText w:val="•"/>
      <w:lvlJc w:val="left"/>
      <w:pPr>
        <w:ind w:left="2310" w:hanging="360"/>
      </w:pPr>
      <w:rPr>
        <w:rFonts w:hint="default"/>
        <w:lang w:val="en-US" w:eastAsia="en-US" w:bidi="ar-SA"/>
      </w:rPr>
    </w:lvl>
    <w:lvl w:ilvl="3" w:tplc="1D0811E6">
      <w:numFmt w:val="bullet"/>
      <w:lvlText w:val="•"/>
      <w:lvlJc w:val="left"/>
      <w:pPr>
        <w:ind w:left="3055" w:hanging="360"/>
      </w:pPr>
      <w:rPr>
        <w:rFonts w:hint="default"/>
        <w:lang w:val="en-US" w:eastAsia="en-US" w:bidi="ar-SA"/>
      </w:rPr>
    </w:lvl>
    <w:lvl w:ilvl="4" w:tplc="0E82DEFE">
      <w:numFmt w:val="bullet"/>
      <w:lvlText w:val="•"/>
      <w:lvlJc w:val="left"/>
      <w:pPr>
        <w:ind w:left="3800" w:hanging="360"/>
      </w:pPr>
      <w:rPr>
        <w:rFonts w:hint="default"/>
        <w:lang w:val="en-US" w:eastAsia="en-US" w:bidi="ar-SA"/>
      </w:rPr>
    </w:lvl>
    <w:lvl w:ilvl="5" w:tplc="4490B532">
      <w:numFmt w:val="bullet"/>
      <w:lvlText w:val="•"/>
      <w:lvlJc w:val="left"/>
      <w:pPr>
        <w:ind w:left="4545" w:hanging="360"/>
      </w:pPr>
      <w:rPr>
        <w:rFonts w:hint="default"/>
        <w:lang w:val="en-US" w:eastAsia="en-US" w:bidi="ar-SA"/>
      </w:rPr>
    </w:lvl>
    <w:lvl w:ilvl="6" w:tplc="EFAA16F0">
      <w:numFmt w:val="bullet"/>
      <w:lvlText w:val="•"/>
      <w:lvlJc w:val="left"/>
      <w:pPr>
        <w:ind w:left="5290" w:hanging="360"/>
      </w:pPr>
      <w:rPr>
        <w:rFonts w:hint="default"/>
        <w:lang w:val="en-US" w:eastAsia="en-US" w:bidi="ar-SA"/>
      </w:rPr>
    </w:lvl>
    <w:lvl w:ilvl="7" w:tplc="50BCAC5A">
      <w:numFmt w:val="bullet"/>
      <w:lvlText w:val="•"/>
      <w:lvlJc w:val="left"/>
      <w:pPr>
        <w:ind w:left="6035" w:hanging="360"/>
      </w:pPr>
      <w:rPr>
        <w:rFonts w:hint="default"/>
        <w:lang w:val="en-US" w:eastAsia="en-US" w:bidi="ar-SA"/>
      </w:rPr>
    </w:lvl>
    <w:lvl w:ilvl="8" w:tplc="AA94741E">
      <w:numFmt w:val="bullet"/>
      <w:lvlText w:val="•"/>
      <w:lvlJc w:val="left"/>
      <w:pPr>
        <w:ind w:left="678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1955E3E"/>
    <w:multiLevelType w:val="multilevel"/>
    <w:tmpl w:val="2A80D7C6"/>
    <w:lvl w:ilvl="0">
      <w:start w:val="2"/>
      <w:numFmt w:val="decimal"/>
      <w:lvlText w:val="%1."/>
      <w:lvlJc w:val="left"/>
      <w:pPr>
        <w:ind w:left="1189" w:hanging="223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00" w:hanging="334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074" w:hanging="33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848" w:hanging="33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23" w:hanging="33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397" w:hanging="33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172" w:hanging="33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946" w:hanging="33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721" w:hanging="334"/>
      </w:pPr>
      <w:rPr>
        <w:rFonts w:hint="default"/>
        <w:lang w:val="en-US" w:eastAsia="en-US" w:bidi="ar-SA"/>
      </w:rPr>
    </w:lvl>
  </w:abstractNum>
  <w:abstractNum w:abstractNumId="4" w15:restartNumberingAfterBreak="0">
    <w:nsid w:val="724D3586"/>
    <w:multiLevelType w:val="hybridMultilevel"/>
    <w:tmpl w:val="33A47F10"/>
    <w:lvl w:ilvl="0" w:tplc="EAFECF8C">
      <w:start w:val="5"/>
      <w:numFmt w:val="decimal"/>
      <w:lvlText w:val="%1."/>
      <w:lvlJc w:val="left"/>
      <w:pPr>
        <w:ind w:left="467" w:hanging="223"/>
      </w:pPr>
      <w:rPr>
        <w:rFonts w:ascii="Arial" w:eastAsia="Arial" w:hAnsi="Arial" w:cs="Arial" w:hint="default"/>
        <w:b/>
        <w:bCs/>
        <w:i w:val="0"/>
        <w:iCs w:val="0"/>
        <w:color w:val="FF0000"/>
        <w:spacing w:val="0"/>
        <w:w w:val="100"/>
        <w:sz w:val="20"/>
        <w:szCs w:val="20"/>
        <w:lang w:val="en-US" w:eastAsia="en-US" w:bidi="ar-SA"/>
      </w:rPr>
    </w:lvl>
    <w:lvl w:ilvl="1" w:tplc="B12C5ACC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D3CCF3FA">
      <w:numFmt w:val="bullet"/>
      <w:lvlText w:val="•"/>
      <w:lvlJc w:val="left"/>
      <w:pPr>
        <w:ind w:left="1967" w:hanging="360"/>
      </w:pPr>
      <w:rPr>
        <w:rFonts w:hint="default"/>
        <w:lang w:val="en-US" w:eastAsia="en-US" w:bidi="ar-SA"/>
      </w:rPr>
    </w:lvl>
    <w:lvl w:ilvl="3" w:tplc="5E64A750">
      <w:numFmt w:val="bullet"/>
      <w:lvlText w:val="•"/>
      <w:lvlJc w:val="left"/>
      <w:pPr>
        <w:ind w:left="2755" w:hanging="360"/>
      </w:pPr>
      <w:rPr>
        <w:rFonts w:hint="default"/>
        <w:lang w:val="en-US" w:eastAsia="en-US" w:bidi="ar-SA"/>
      </w:rPr>
    </w:lvl>
    <w:lvl w:ilvl="4" w:tplc="4F469BBE">
      <w:numFmt w:val="bullet"/>
      <w:lvlText w:val="•"/>
      <w:lvlJc w:val="left"/>
      <w:pPr>
        <w:ind w:left="3543" w:hanging="360"/>
      </w:pPr>
      <w:rPr>
        <w:rFonts w:hint="default"/>
        <w:lang w:val="en-US" w:eastAsia="en-US" w:bidi="ar-SA"/>
      </w:rPr>
    </w:lvl>
    <w:lvl w:ilvl="5" w:tplc="5106C258">
      <w:numFmt w:val="bullet"/>
      <w:lvlText w:val="•"/>
      <w:lvlJc w:val="left"/>
      <w:pPr>
        <w:ind w:left="4331" w:hanging="360"/>
      </w:pPr>
      <w:rPr>
        <w:rFonts w:hint="default"/>
        <w:lang w:val="en-US" w:eastAsia="en-US" w:bidi="ar-SA"/>
      </w:rPr>
    </w:lvl>
    <w:lvl w:ilvl="6" w:tplc="39AA85A8">
      <w:numFmt w:val="bullet"/>
      <w:lvlText w:val="•"/>
      <w:lvlJc w:val="left"/>
      <w:pPr>
        <w:ind w:left="5118" w:hanging="360"/>
      </w:pPr>
      <w:rPr>
        <w:rFonts w:hint="default"/>
        <w:lang w:val="en-US" w:eastAsia="en-US" w:bidi="ar-SA"/>
      </w:rPr>
    </w:lvl>
    <w:lvl w:ilvl="7" w:tplc="16C4D98C">
      <w:numFmt w:val="bullet"/>
      <w:lvlText w:val="•"/>
      <w:lvlJc w:val="left"/>
      <w:pPr>
        <w:ind w:left="5906" w:hanging="360"/>
      </w:pPr>
      <w:rPr>
        <w:rFonts w:hint="default"/>
        <w:lang w:val="en-US" w:eastAsia="en-US" w:bidi="ar-SA"/>
      </w:rPr>
    </w:lvl>
    <w:lvl w:ilvl="8" w:tplc="634E30FC">
      <w:numFmt w:val="bullet"/>
      <w:lvlText w:val="•"/>
      <w:lvlJc w:val="left"/>
      <w:pPr>
        <w:ind w:left="6694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72DE0"/>
    <w:rsid w:val="003E095A"/>
    <w:rsid w:val="00472DE0"/>
    <w:rsid w:val="005303D1"/>
    <w:rsid w:val="006624A2"/>
    <w:rsid w:val="009B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B8048"/>
  <w15:docId w15:val="{BEE4C41B-4FE4-411C-80D0-B7D1D0BB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8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geesi.com/index.php/JGEE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552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Editor-1183</cp:lastModifiedBy>
  <cp:revision>3</cp:revision>
  <dcterms:created xsi:type="dcterms:W3CDTF">2026-01-10T04:51:00Z</dcterms:created>
  <dcterms:modified xsi:type="dcterms:W3CDTF">2026-01-17T04:58:00Z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2026-01-10T00:00:00Z</vt:filetime>
  </property>
  <property fmtid="{D5CDD505-2E9C-101B-9397-08002B2CF9AE}" pid="5" name="Producer">
    <vt:lpwstr>Microsoft® Word 2016</vt:lpwstr>
  </property>
</Properties>
</file>